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 Item 10.</w:t>
        <w:tab/>
        <w:t xml:space="preserve">Elections of Officers to the EK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 EK Board propose the following for appointment to the board: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The England Korfball Board Chair</w:t>
        <w:tab/>
        <w:tab/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(retirement date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This post is currently held by Ellen Pearce, recruited to the committee March 2017, co-opted as Chair January 2018, re-elected 2020 AGM. Ellen Pearce does not seek re-election.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Hon General Secretary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ab/>
        <w:tab/>
        <w:tab/>
        <w:tab/>
        <w:t xml:space="preserve">(retirement date xxxx)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This post is vacant.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Hon Finance Officer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ab/>
        <w:tab/>
        <w:tab/>
        <w:tab/>
        <w:tab/>
        <w:t xml:space="preserve">(retirement date 2025) This post is currently held by Samantha Wells, who was re-elected at the 2018 and the 2022 AGM.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Executive Officer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(retirement date 2026)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The Board co-opted Ralph Appleby in February 2023, following a round of open recruitment.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Board proposes to ratify the election of Ralph Appleby.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Executive Officer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(retirement date 2026)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The Board co-opted Clive Dobbin in April 2023, following a round of open recruitment.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Board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proposes to ratify the election of Clive Dobbin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Executive Officer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(retirement date 2026)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The Board co-opted Lereesa Easterbrook on April 2023, following a round of open recruitment.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Board proposes to ratify the election of Lereesa Easterbrook.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Executive Officer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(retirement date 2025)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This post is held by Cathy Hughes who was elected at the 2022 AGM.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Executive Officer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  <w:tab/>
        <w:tab/>
        <w:tab/>
        <w:tab/>
        <w:tab/>
        <w:tab/>
        <w:tab/>
        <w:t xml:space="preserve">(retirement date 2023)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The Board co-opted Philip Morton in September 2017, following a round of open  recruitment. This was ratified by the Membership at the 2018 AGM, re-elected 2020 AGM. 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Board proposes to ratify the re-election of Philip Morton.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Executive Officer</w:t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ab/>
        <w:tab/>
        <w:tab/>
        <w:tab/>
        <w:t xml:space="preserve">(retirement date 2023) This post is held by David Synott who was re-elected at the 2017 &amp; 2020 AGMs. David Synott does not seek re-election.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inherit" w:cs="inherit" w:eastAsia="inherit" w:hAnsi="inheri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Appointed Officers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Independent Officer</w:t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(2-year term from appointment (October 2023))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inherit" w:cs="inherit" w:eastAsia="inherit" w:hAnsi="inherit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The Board co-opted Robert Keniwell onto the Committee in October 2021 following a round of open recruitment.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ntipasto"/>
  <w:font w:name="inherit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ntipasto" w:cs="Antipasto" w:eastAsia="Antipasto" w:hAnsi="Antipas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977765" cy="508635"/>
          <wp:effectExtent b="0" l="0" r="0" t="0"/>
          <wp:docPr descr="England_Korfball_Logo_1Line_RGB" id="11" name="image1.jpg"/>
          <a:graphic>
            <a:graphicData uri="http://schemas.openxmlformats.org/drawingml/2006/picture">
              <pic:pic>
                <pic:nvPicPr>
                  <pic:cNvPr descr="England_Korfball_Logo_1Line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7765" cy="508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GB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48D"/>
    <w:pPr>
      <w:suppressAutoHyphens w:val="1"/>
      <w:spacing w:after="0" w:line="280" w:lineRule="atLeast"/>
    </w:pPr>
    <w:rPr>
      <w:rFonts w:ascii="Gill Sans MT" w:cs="Times New Roman" w:eastAsia="Calibri" w:hAnsi="Gill Sans M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FA248D"/>
    <w:pPr>
      <w:autoSpaceDE w:val="0"/>
      <w:autoSpaceDN w:val="0"/>
      <w:adjustRightInd w:val="0"/>
      <w:spacing w:after="0" w:line="240" w:lineRule="auto"/>
    </w:pPr>
    <w:rPr>
      <w:rFonts w:ascii="Antipasto" w:cs="Antipasto" w:hAnsi="Antipas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A248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248D"/>
    <w:rPr>
      <w:rFonts w:ascii="Gill Sans MT" w:cs="Times New Roman" w:eastAsia="Calibri" w:hAnsi="Gill Sans MT"/>
    </w:rPr>
  </w:style>
  <w:style w:type="paragraph" w:styleId="Footer">
    <w:name w:val="footer"/>
    <w:basedOn w:val="Normal"/>
    <w:link w:val="FooterChar"/>
    <w:uiPriority w:val="99"/>
    <w:unhideWhenUsed w:val="1"/>
    <w:rsid w:val="00FA248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248D"/>
    <w:rPr>
      <w:rFonts w:ascii="Gill Sans MT" w:cs="Times New Roman" w:eastAsia="Calibri" w:hAnsi="Gill Sans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uI45lCTJoGsFzt+h/iMeNdTHCg==">CgMxLjA4AHINMTI1Mjg0NDQ5MjAzNw==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2021-06-23T14:16:00Z</dcterms:created>
  <dc:creator>Hannah Stockley</dc:creator>
</cp:coreProperties>
</file>